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70" w:rsidRPr="0019563C" w:rsidRDefault="00C2080D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ЕДИНЫЙ ГРАФИК ОЦЕНОЧНЫХ</w:t>
      </w:r>
      <w:r w:rsidRPr="0019563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4F693B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4F693B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026BA6" w:rsidRDefault="00026BA6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5-11 классы</w:t>
      </w: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СОШ №1</w:t>
      </w: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Pr="00D55D8A" w:rsidRDefault="00D55D8A" w:rsidP="00D55D8A">
      <w:pPr>
        <w:spacing w:before="120" w:after="120" w:line="240" w:lineRule="auto"/>
        <w:rPr>
          <w:rFonts w:ascii="Times New Roman" w:eastAsia="Times New Roman" w:hAnsi="Times New Roman"/>
          <w:iCs/>
          <w:color w:val="000000"/>
          <w:sz w:val="24"/>
        </w:rPr>
      </w:pPr>
      <w:r w:rsidRPr="00D55D8A">
        <w:rPr>
          <w:rFonts w:ascii="Times New Roman" w:eastAsia="Times New Roman" w:hAnsi="Times New Roman"/>
          <w:iCs/>
          <w:color w:val="000000"/>
          <w:sz w:val="24"/>
        </w:rPr>
        <w:t>В Графике указаны оценочные процедуры школьного уровня. Оценочные процедуры регионального уровня (</w:t>
      </w:r>
      <w:r w:rsidR="00D44944">
        <w:rPr>
          <w:rFonts w:ascii="Times New Roman" w:eastAsia="Times New Roman" w:hAnsi="Times New Roman"/>
          <w:iCs/>
          <w:color w:val="000000"/>
          <w:sz w:val="24"/>
        </w:rPr>
        <w:t xml:space="preserve">например, </w:t>
      </w:r>
      <w:r w:rsidRPr="00D55D8A">
        <w:rPr>
          <w:rFonts w:ascii="Times New Roman" w:eastAsia="Times New Roman" w:hAnsi="Times New Roman"/>
          <w:iCs/>
          <w:color w:val="000000"/>
          <w:sz w:val="24"/>
        </w:rPr>
        <w:t>онлайн-мониторинги: финансовая грамотность, читательская грамотность, математическая грамотность, английский язык (базовый уровень), естественно-научная грамотность, профессиональное самоопределение</w:t>
      </w:r>
      <w:r w:rsidR="00D44944">
        <w:rPr>
          <w:rFonts w:ascii="Times New Roman" w:eastAsia="Times New Roman" w:hAnsi="Times New Roman"/>
          <w:iCs/>
          <w:color w:val="000000"/>
          <w:sz w:val="24"/>
        </w:rPr>
        <w:t xml:space="preserve"> и т.д.</w:t>
      </w:r>
      <w:r w:rsidRPr="00D55D8A">
        <w:rPr>
          <w:rFonts w:ascii="Times New Roman" w:eastAsia="Times New Roman" w:hAnsi="Times New Roman"/>
          <w:iCs/>
          <w:color w:val="000000"/>
          <w:sz w:val="24"/>
        </w:rPr>
        <w:t>) проходят по особому графику.</w:t>
      </w:r>
    </w:p>
    <w:p w:rsidR="00D55D8A" w:rsidRPr="00D55D8A" w:rsidRDefault="00D44944" w:rsidP="00D55D8A">
      <w:pPr>
        <w:spacing w:before="120" w:after="120" w:line="240" w:lineRule="auto"/>
        <w:rPr>
          <w:rFonts w:ascii="Times New Roman" w:eastAsia="Times New Roman" w:hAnsi="Times New Roman"/>
          <w:iCs/>
          <w:color w:val="000000"/>
          <w:sz w:val="24"/>
        </w:rPr>
      </w:pPr>
      <w:r>
        <w:rPr>
          <w:rFonts w:ascii="Times New Roman" w:eastAsia="Times New Roman" w:hAnsi="Times New Roman"/>
          <w:iCs/>
          <w:color w:val="000000"/>
          <w:sz w:val="24"/>
        </w:rPr>
        <w:t>И</w:t>
      </w:r>
      <w:r w:rsidRPr="00D55D8A">
        <w:rPr>
          <w:rFonts w:ascii="Times New Roman" w:eastAsia="Times New Roman" w:hAnsi="Times New Roman"/>
          <w:iCs/>
          <w:color w:val="000000"/>
          <w:sz w:val="24"/>
        </w:rPr>
        <w:t>тоговое сочинение (11 класс</w:t>
      </w:r>
      <w:r>
        <w:rPr>
          <w:rFonts w:ascii="Times New Roman" w:eastAsia="Times New Roman" w:hAnsi="Times New Roman"/>
          <w:iCs/>
          <w:color w:val="000000"/>
          <w:sz w:val="24"/>
        </w:rPr>
        <w:t>) (о</w:t>
      </w:r>
      <w:r w:rsidR="00D55D8A" w:rsidRPr="00D55D8A">
        <w:rPr>
          <w:rFonts w:ascii="Times New Roman" w:eastAsia="Times New Roman" w:hAnsi="Times New Roman"/>
          <w:iCs/>
          <w:color w:val="000000"/>
          <w:sz w:val="24"/>
        </w:rPr>
        <w:t>ценочн</w:t>
      </w:r>
      <w:r>
        <w:rPr>
          <w:rFonts w:ascii="Times New Roman" w:eastAsia="Times New Roman" w:hAnsi="Times New Roman"/>
          <w:iCs/>
          <w:color w:val="000000"/>
          <w:sz w:val="24"/>
        </w:rPr>
        <w:t>ая</w:t>
      </w:r>
      <w:r w:rsidR="00D55D8A" w:rsidRPr="00D55D8A">
        <w:rPr>
          <w:rFonts w:ascii="Times New Roman" w:eastAsia="Times New Roman" w:hAnsi="Times New Roman"/>
          <w:iCs/>
          <w:color w:val="000000"/>
          <w:sz w:val="24"/>
        </w:rPr>
        <w:t xml:space="preserve"> процедур</w:t>
      </w:r>
      <w:r>
        <w:rPr>
          <w:rFonts w:ascii="Times New Roman" w:eastAsia="Times New Roman" w:hAnsi="Times New Roman"/>
          <w:iCs/>
          <w:color w:val="000000"/>
          <w:sz w:val="24"/>
        </w:rPr>
        <w:t>а</w:t>
      </w:r>
      <w:r w:rsidR="00D55D8A" w:rsidRPr="00D55D8A">
        <w:rPr>
          <w:rFonts w:ascii="Times New Roman" w:eastAsia="Times New Roman" w:hAnsi="Times New Roman"/>
          <w:iCs/>
          <w:color w:val="000000"/>
          <w:sz w:val="24"/>
        </w:rPr>
        <w:t xml:space="preserve"> федерального уровня</w:t>
      </w:r>
      <w:r>
        <w:rPr>
          <w:rFonts w:ascii="Times New Roman" w:eastAsia="Times New Roman" w:hAnsi="Times New Roman"/>
          <w:iCs/>
          <w:color w:val="000000"/>
          <w:sz w:val="24"/>
        </w:rPr>
        <w:t>)</w:t>
      </w:r>
      <w:r w:rsidR="00D55D8A" w:rsidRPr="00D55D8A">
        <w:rPr>
          <w:rFonts w:ascii="Times New Roman" w:eastAsia="Times New Roman" w:hAnsi="Times New Roman"/>
          <w:iCs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</w:rPr>
        <w:t>проводится 0</w:t>
      </w:r>
      <w:r w:rsidR="004F693B">
        <w:rPr>
          <w:rFonts w:ascii="Times New Roman" w:eastAsia="Times New Roman" w:hAnsi="Times New Roman"/>
          <w:iCs/>
          <w:color w:val="000000"/>
          <w:sz w:val="24"/>
        </w:rPr>
        <w:t>3</w:t>
      </w:r>
      <w:r>
        <w:rPr>
          <w:rFonts w:ascii="Times New Roman" w:eastAsia="Times New Roman" w:hAnsi="Times New Roman"/>
          <w:iCs/>
          <w:color w:val="000000"/>
          <w:sz w:val="24"/>
        </w:rPr>
        <w:t>.12.202</w:t>
      </w:r>
      <w:r w:rsidR="004F693B">
        <w:rPr>
          <w:rFonts w:ascii="Times New Roman" w:eastAsia="Times New Roman" w:hAnsi="Times New Roman"/>
          <w:iCs/>
          <w:color w:val="000000"/>
          <w:sz w:val="24"/>
        </w:rPr>
        <w:t>5</w:t>
      </w:r>
    </w:p>
    <w:p w:rsidR="00D55D8A" w:rsidRDefault="00C2080D" w:rsidP="00D55D8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Самостоятельные</w:t>
      </w:r>
      <w:r w:rsidRPr="00D55D8A">
        <w:rPr>
          <w:rFonts w:ascii="Times New Roman" w:eastAsia="Times New Roman" w:hAnsi="Times New Roman"/>
          <w:sz w:val="24"/>
          <w:szCs w:val="24"/>
        </w:rPr>
        <w:t xml:space="preserve"> и</w:t>
      </w:r>
      <w:r w:rsidR="00D55D8A" w:rsidRPr="00D55D8A">
        <w:rPr>
          <w:rFonts w:ascii="Times New Roman" w:eastAsia="Times New Roman" w:hAnsi="Times New Roman"/>
          <w:sz w:val="24"/>
          <w:szCs w:val="24"/>
        </w:rPr>
        <w:t xml:space="preserve"> проверочные работы в График не вошли, т.к. эти работы проводятся в течение</w:t>
      </w:r>
      <w:bookmarkStart w:id="0" w:name="_GoBack"/>
      <w:bookmarkEnd w:id="0"/>
      <w:r w:rsidR="00D55D8A" w:rsidRPr="00D55D8A">
        <w:rPr>
          <w:rFonts w:ascii="Times New Roman" w:eastAsia="Times New Roman" w:hAnsi="Times New Roman"/>
          <w:sz w:val="24"/>
          <w:szCs w:val="24"/>
        </w:rPr>
        <w:t xml:space="preserve"> 15-20 мин. и не всегда для всех обучающихся класса.</w:t>
      </w: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Pr="0019563C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693B" w:rsidRDefault="004F693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7"/>
        <w:gridCol w:w="614"/>
        <w:gridCol w:w="614"/>
        <w:gridCol w:w="614"/>
        <w:gridCol w:w="647"/>
        <w:gridCol w:w="487"/>
        <w:gridCol w:w="615"/>
        <w:gridCol w:w="616"/>
        <w:gridCol w:w="617"/>
        <w:gridCol w:w="621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714570" w:rsidRPr="0024113E" w:rsidTr="00845E6B">
        <w:trPr>
          <w:tblHeader/>
          <w:jc w:val="center"/>
        </w:trPr>
        <w:tc>
          <w:tcPr>
            <w:tcW w:w="2127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845E6B">
        <w:trPr>
          <w:cantSplit/>
          <w:trHeight w:val="3908"/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026B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026BA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026BA6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4F6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714570"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845E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4F693B" w:rsidP="004F69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714570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4F69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4F69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4F69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4F69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4F693B" w:rsidP="004F69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История.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714570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4F693B" w:rsidP="004F69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История.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714570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5872FF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D55D8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55D8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55D8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872FF" w:rsidRPr="008E64E7" w:rsidTr="00845E6B">
        <w:trPr>
          <w:jc w:val="center"/>
        </w:trPr>
        <w:tc>
          <w:tcPr>
            <w:tcW w:w="2127" w:type="dxa"/>
          </w:tcPr>
          <w:p w:rsidR="005872FF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4F693B" w:rsidP="004F69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blPrEx>
          <w:jc w:val="left"/>
        </w:tblPrEx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Pr="004C61CE" w:rsidRDefault="00032DC8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5872FF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Pr="004C61CE" w:rsidRDefault="005872FF" w:rsidP="00032D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032DC8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714570" w:rsidTr="00845E6B">
        <w:trPr>
          <w:tblHeader/>
          <w:jc w:val="center"/>
        </w:trPr>
        <w:tc>
          <w:tcPr>
            <w:tcW w:w="2062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4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845E6B">
        <w:trPr>
          <w:cantSplit/>
          <w:trHeight w:val="3908"/>
          <w:jc w:val="center"/>
        </w:trPr>
        <w:tc>
          <w:tcPr>
            <w:tcW w:w="2062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845E6B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45E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45E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032D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032DC8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5872FF" w:rsidRPr="00C71010" w:rsidRDefault="005872FF" w:rsidP="005872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26BA6" w:rsidRPr="008E64E7" w:rsidTr="00845E6B">
        <w:trPr>
          <w:jc w:val="center"/>
        </w:trPr>
        <w:tc>
          <w:tcPr>
            <w:tcW w:w="2051" w:type="dxa"/>
          </w:tcPr>
          <w:p w:rsidR="00026BA6" w:rsidRDefault="00026BA6" w:rsidP="00026B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26BA6" w:rsidRPr="008E64E7" w:rsidTr="00845E6B">
        <w:trPr>
          <w:jc w:val="center"/>
        </w:trPr>
        <w:tc>
          <w:tcPr>
            <w:tcW w:w="2051" w:type="dxa"/>
          </w:tcPr>
          <w:p w:rsidR="00026BA6" w:rsidRPr="004C61CE" w:rsidRDefault="00026BA6" w:rsidP="00026B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26BA6" w:rsidRPr="008E64E7" w:rsidTr="00845E6B">
        <w:trPr>
          <w:jc w:val="center"/>
        </w:trPr>
        <w:tc>
          <w:tcPr>
            <w:tcW w:w="2051" w:type="dxa"/>
          </w:tcPr>
          <w:p w:rsidR="00026BA6" w:rsidRPr="004C61CE" w:rsidRDefault="00026BA6" w:rsidP="00026B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26BA6" w:rsidRPr="008E64E7" w:rsidTr="00845E6B">
        <w:trPr>
          <w:jc w:val="center"/>
        </w:trPr>
        <w:tc>
          <w:tcPr>
            <w:tcW w:w="2051" w:type="dxa"/>
          </w:tcPr>
          <w:p w:rsidR="00026BA6" w:rsidRPr="004C61CE" w:rsidRDefault="00026BA6" w:rsidP="00026B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AC6DE8">
      <w:pPr>
        <w:rPr>
          <w:rFonts w:ascii="Times New Roman" w:hAnsi="Times New Roman"/>
          <w:b/>
          <w:sz w:val="32"/>
          <w:szCs w:val="32"/>
        </w:rPr>
      </w:pPr>
    </w:p>
    <w:sectPr w:rsidR="00714570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A3" w:rsidRDefault="004311A3" w:rsidP="00271BC5">
      <w:pPr>
        <w:spacing w:after="0" w:line="240" w:lineRule="auto"/>
      </w:pPr>
      <w:r>
        <w:separator/>
      </w:r>
    </w:p>
  </w:endnote>
  <w:endnote w:type="continuationSeparator" w:id="0">
    <w:p w:rsidR="004311A3" w:rsidRDefault="004311A3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A3" w:rsidRDefault="004311A3" w:rsidP="00271BC5">
      <w:pPr>
        <w:spacing w:after="0" w:line="240" w:lineRule="auto"/>
      </w:pPr>
      <w:r>
        <w:separator/>
      </w:r>
    </w:p>
  </w:footnote>
  <w:footnote w:type="continuationSeparator" w:id="0">
    <w:p w:rsidR="004311A3" w:rsidRDefault="004311A3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26BA6"/>
    <w:rsid w:val="00032DC8"/>
    <w:rsid w:val="0003589C"/>
    <w:rsid w:val="00133FD4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C1839"/>
    <w:rsid w:val="004311A3"/>
    <w:rsid w:val="004362F5"/>
    <w:rsid w:val="00437B7D"/>
    <w:rsid w:val="0046047A"/>
    <w:rsid w:val="004B27DC"/>
    <w:rsid w:val="004B61ED"/>
    <w:rsid w:val="004C1090"/>
    <w:rsid w:val="004F5568"/>
    <w:rsid w:val="004F693B"/>
    <w:rsid w:val="00545D69"/>
    <w:rsid w:val="0057556A"/>
    <w:rsid w:val="00585342"/>
    <w:rsid w:val="005872FF"/>
    <w:rsid w:val="005B0322"/>
    <w:rsid w:val="006656A4"/>
    <w:rsid w:val="00682951"/>
    <w:rsid w:val="006E3697"/>
    <w:rsid w:val="00707A50"/>
    <w:rsid w:val="00714570"/>
    <w:rsid w:val="007566BD"/>
    <w:rsid w:val="00756C2C"/>
    <w:rsid w:val="007818BA"/>
    <w:rsid w:val="007B20DE"/>
    <w:rsid w:val="007C210E"/>
    <w:rsid w:val="00803F2A"/>
    <w:rsid w:val="00845E6B"/>
    <w:rsid w:val="00896164"/>
    <w:rsid w:val="008A264F"/>
    <w:rsid w:val="008A728B"/>
    <w:rsid w:val="00906C39"/>
    <w:rsid w:val="00933FF2"/>
    <w:rsid w:val="00947238"/>
    <w:rsid w:val="009742AB"/>
    <w:rsid w:val="0098664D"/>
    <w:rsid w:val="00990567"/>
    <w:rsid w:val="009A406D"/>
    <w:rsid w:val="009C1F44"/>
    <w:rsid w:val="009D5D2C"/>
    <w:rsid w:val="00A07C7C"/>
    <w:rsid w:val="00A30268"/>
    <w:rsid w:val="00A63E97"/>
    <w:rsid w:val="00AC6DE8"/>
    <w:rsid w:val="00AD5C1A"/>
    <w:rsid w:val="00BF455E"/>
    <w:rsid w:val="00C0496A"/>
    <w:rsid w:val="00C2080D"/>
    <w:rsid w:val="00C35BEB"/>
    <w:rsid w:val="00CD52F7"/>
    <w:rsid w:val="00CE4E10"/>
    <w:rsid w:val="00D17014"/>
    <w:rsid w:val="00D44944"/>
    <w:rsid w:val="00D50B96"/>
    <w:rsid w:val="00D55D8A"/>
    <w:rsid w:val="00D619D1"/>
    <w:rsid w:val="00D9670D"/>
    <w:rsid w:val="00DC5426"/>
    <w:rsid w:val="00E3487A"/>
    <w:rsid w:val="00E602E7"/>
    <w:rsid w:val="00EB603C"/>
    <w:rsid w:val="00ED2EE1"/>
    <w:rsid w:val="00ED3B2C"/>
    <w:rsid w:val="00F127F9"/>
    <w:rsid w:val="00F12931"/>
    <w:rsid w:val="00F4155F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Точка роста</cp:lastModifiedBy>
  <cp:revision>14</cp:revision>
  <cp:lastPrinted>2022-09-08T09:25:00Z</cp:lastPrinted>
  <dcterms:created xsi:type="dcterms:W3CDTF">2022-10-28T04:21:00Z</dcterms:created>
  <dcterms:modified xsi:type="dcterms:W3CDTF">2025-11-28T11:25:00Z</dcterms:modified>
</cp:coreProperties>
</file>