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bookmarkStart w:id="0" w:name="_GoBack"/>
      <w:bookmarkEnd w:id="0"/>
      <w:r w:rsidRPr="00850D7A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 xml:space="preserve">Предусмотрена ли юридическая ответственность за </w:t>
      </w:r>
      <w:proofErr w:type="spellStart"/>
      <w:r w:rsidRPr="00850D7A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>буллинг</w:t>
      </w:r>
      <w:proofErr w:type="spellEnd"/>
      <w:r w:rsidRPr="00850D7A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>?</w:t>
      </w:r>
    </w:p>
    <w:p w:rsidR="00850D7A" w:rsidRPr="00850D7A" w:rsidRDefault="00445B4D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  <w:pict>
          <v:rect id="_x0000_i1025" style="width:0;height:.75pt" o:hralign="center" o:hrstd="t" o:hr="t" fillcolor="#a0a0a0" stroked="f"/>
        </w:pic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32"/>
          <w:szCs w:val="32"/>
          <w:lang w:eastAsia="ru-RU"/>
        </w:rPr>
      </w:pPr>
      <w:r w:rsidRPr="00850D7A">
        <w:rPr>
          <w:rFonts w:ascii="Times New Roman" w:eastAsia="Times New Roman" w:hAnsi="Times New Roman" w:cs="Times New Roman"/>
          <w:noProof/>
          <w:color w:val="1A2934"/>
          <w:sz w:val="32"/>
          <w:szCs w:val="32"/>
          <w:lang w:eastAsia="ru-RU"/>
        </w:rPr>
        <w:drawing>
          <wp:inline distT="0" distB="0" distL="0" distR="0" wp14:anchorId="6DF95083" wp14:editId="2A1A866D">
            <wp:extent cx="4876800" cy="26987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Тема травли и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буллинга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, а также особенности личности основных участников рассматриваются уже давно («</w:t>
      </w:r>
      <w:hyperlink r:id="rId5" w:history="1">
        <w:r w:rsidRPr="00850D7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Если ты беспричинно стал объектом нападок сверстников</w:t>
        </w:r>
      </w:hyperlink>
      <w:r w:rsidRPr="00850D7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…</w:t>
      </w: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», «</w:t>
      </w:r>
      <w:hyperlink r:id="rId6" w:history="1">
        <w:r w:rsidRPr="00850D7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Если в классе происходит травля...</w:t>
        </w:r>
      </w:hyperlink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»). Но возможно чего-то не хватает: предлагаемые рекомендации работают только в том случае, если травля не зашла далеко. Где искать поддержки и правды, если жертва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буллинга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 уже претерпевает страдания от действий агрессоров? На помощь придет Закон.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В российском законодательстве отсутствует определение понятия травля, или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. Между тем, выработано основанное на практике определение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буллинга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 как систематического издевательства, травли, использующего публичные оскорбления, в том числе и с использованием сети Интернет, угрозы, применение насилия и совершение иных действий, унижающих честь и достоинство.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Существуют и конкретные правовые нормы, позволяющие пострадавшему получить юридическую защиту и возмещение.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lastRenderedPageBreak/>
        <w:t>К несовершеннолетним правонарушителям, совершающим подобные действия в отношении своих товарищей, могут быть применены правила о дисциплинарной, гражданско-правовой, административной и уголовной ответственности.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Статьей 43 Федерального закона от 29.12.2012 № 273-ФЗ «Об образовании в Российской Федерации» предусмотрена возможность применения к обучающимся, нарушающим требования об уважении чести и достоинства других обучающихся и работников образовательной организации, дисциплинарных взысканий: замечания; выговора; отчисления.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Исключения составляют воспитанники детских садов, обучающиеся начальной школы и несовершеннолетние с ограниченными возможностями здоровья.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В силу ч. 1 ст. 151 Гражданского кодекса Российской Федерации, если действиями одного лица причинены физические и нравственные страдания другому лицу (моральный вред), суд может возложить на нарушителя обязанность денежной компенсации указанного вреда.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Несовершеннолетние нарушители в возрасте до 14 лет не несут ответственность в соответствии требованиями Гражданского кодекса РФ, однако за их действия отвечают их родители и законные представители.               С 14 лет несовершеннолетний может быть привлечен к гражданско-правовой ответственности, а в случае недостаточности денежных средств – совместно опять же с родителями.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согласно ч. 1 ст. 5.61 КоАП РФ может повлечь наложение административного штрафа на граждан в размере от трех тысяч до пяти тысяч рублей. Аналогичное 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</w:t>
      </w: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lastRenderedPageBreak/>
        <w:t>индивидуально не определенных, грозит наложением штрафа от пяти тысяч до десяти тысяч рублей.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Такой ответственности подлежит нарушитель, достигший шестнадцатилетнего возраста.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Самая суровая ответственность установлена Уголовным кодексом РФ. Применение насилия вплоть до причинения вреда здоровью различной тяжести карается в соответствии с нормами статей 111 – 118 УК РФ. Наказание может достигать нескольких лет лишения свободы.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Ответственность за преступления против здоровья наступает с 16 лет, а в отдельных случаях – и с 14 лет.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Статьей 110 УК РФ установлена ответственность за 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Такое деяние, если совершено в отношении несовершеннолетнего, или в информационно-телекоммуникационных сетях (включая сеть «Интернет») наказывается лишением свободы на срок от восьми до пятнадцати лет.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Уголовной ответственности за совершение такого деяния подлежит ответственности шестнадцатилетний злоумышленник.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Не стоит забывать и об ответственности родителей, за ненадлежащее воспитание своих несовершеннолетних детей, которые не научили своих детей уважительному отношению к товарищам.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Так, в силу ч. 1 ст. 5.35 КоАП РФ нерадивый родитель может понести наказание в виде штрафа в размере от ста до пятисот рублей.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Подводя итог, утвердительно ответим на вопрос о юридической ответственности за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, точнее – за конкретные его проявления.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Рекомендации для ребенка.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Если ты столкнулся с травлей в свой адрес, то первое, что необходимо предпринять для прекращения агрессии – как можно скорее сообщить взрослым, которым ты доверяешь.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lastRenderedPageBreak/>
        <w:t>Не прячь и не уничтожай доказательства насилия: важно безотлагательно зафиксировать следы побоев, иного физического воздействия; сохрани оскорбительную переписку; не выбрасывай сломанные и испорченные агрессорами личные вещи.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Рекомендации для взрослого</w:t>
      </w: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Не оставляйте без внимания сигнал ребенка о неблагополучии в среде, в которой он находится!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Помните, если ребенок доверился вам и рассказал о травле, то одной из важнейших задач, которые станут перед вами, является вопрос фиксации доказательств насилия.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Это важно, как для подтверждения и разбора факта </w:t>
      </w:r>
      <w:proofErr w:type="spellStart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буллинга</w:t>
      </w:r>
      <w:proofErr w:type="spellEnd"/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 в отдельно взятой образовательной организации, так и для предъявления доказательств в правоохранительные органы или в суд, если подобные обращения последуют.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Не менее важным является ваш следующий шаг: определить – стоит ли обращаться в правоохранительные органы или вопрос может быть окончательно разрешен в образовательной организации? Для этого необходимо подробно опросить ребенка о случавшемся, оценить его слова, а также другие доказательства возможного применения насилия. Вам может потребоваться консультация юриста, который профессионально оценит достаточность оснований для уголовного, административного или судебного преследования виновных лиц.</w:t>
      </w:r>
    </w:p>
    <w:p w:rsidR="00850D7A" w:rsidRPr="00850D7A" w:rsidRDefault="00850D7A" w:rsidP="00850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850D7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Непременно сообщите руководству школы о случившемся: возможно, кто-то из педагогов или обучающихся что-то знает о сложившейся ситуации и это дополнит картину инцидента. Образовательная организация обладает возможностью применить инструменты медиативного урегулирования.</w:t>
      </w:r>
    </w:p>
    <w:p w:rsidR="00FB57B9" w:rsidRDefault="00445B4D"/>
    <w:sectPr w:rsidR="00FB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7A"/>
    <w:rsid w:val="00445B4D"/>
    <w:rsid w:val="005E1267"/>
    <w:rsid w:val="00850D7A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4CFFF-47AC-40D1-ACF1-90770773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i-deti66.ru/children/o-sverstnikakh/esli-v-klasse-proiskhodit-travlya-/" TargetMode="External"/><Relationship Id="rId5" Type="http://schemas.openxmlformats.org/officeDocument/2006/relationships/hyperlink" Target="http://nashi-deti66.ru/children/o-tebe/esli-ty-besprichinno-stal-obektom-napadok-sverstniko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Олег Кузьмин</cp:lastModifiedBy>
  <cp:revision>2</cp:revision>
  <dcterms:created xsi:type="dcterms:W3CDTF">2023-03-10T10:01:00Z</dcterms:created>
  <dcterms:modified xsi:type="dcterms:W3CDTF">2023-03-10T10:01:00Z</dcterms:modified>
</cp:coreProperties>
</file>