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2D" w:rsidRDefault="00B1042D" w:rsidP="005D7B91">
      <w:pPr>
        <w:spacing w:after="0" w:line="240" w:lineRule="auto"/>
        <w:ind w:left="-567"/>
        <w:jc w:val="center"/>
        <w:rPr>
          <w:rFonts w:ascii="Times New Roman" w:hAnsi="Times New Roman" w:cs="Times New Roman"/>
          <w:i/>
          <w:sz w:val="32"/>
          <w:szCs w:val="32"/>
        </w:rPr>
      </w:pPr>
      <w:bookmarkStart w:id="0" w:name="_GoBack"/>
      <w:bookmarkEnd w:id="0"/>
      <w:r w:rsidRPr="00B1042D">
        <w:rPr>
          <w:rFonts w:ascii="Times New Roman" w:hAnsi="Times New Roman" w:cs="Times New Roman"/>
          <w:i/>
          <w:sz w:val="32"/>
          <w:szCs w:val="32"/>
        </w:rPr>
        <w:t>Сниффинг – новая уг</w:t>
      </w:r>
      <w:r w:rsidR="00A217BE">
        <w:rPr>
          <w:rFonts w:ascii="Times New Roman" w:hAnsi="Times New Roman" w:cs="Times New Roman"/>
          <w:i/>
          <w:sz w:val="32"/>
          <w:szCs w:val="32"/>
        </w:rPr>
        <w:t>роза подростковой токсикомании</w:t>
      </w:r>
    </w:p>
    <w:p w:rsidR="00A217BE" w:rsidRPr="00B1042D" w:rsidRDefault="00A217BE" w:rsidP="005D7B91">
      <w:pPr>
        <w:spacing w:after="0" w:line="240" w:lineRule="auto"/>
        <w:ind w:left="-567"/>
        <w:jc w:val="center"/>
        <w:rPr>
          <w:rFonts w:ascii="Times New Roman" w:hAnsi="Times New Roman" w:cs="Times New Roman"/>
          <w:i/>
          <w:sz w:val="32"/>
          <w:szCs w:val="32"/>
        </w:rPr>
      </w:pP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noProof/>
          <w:lang w:eastAsia="ru-RU"/>
        </w:rPr>
        <w:drawing>
          <wp:anchor distT="0" distB="0" distL="114300" distR="114300" simplePos="0" relativeHeight="251658240" behindDoc="0" locked="0" layoutInCell="1" allowOverlap="1" wp14:anchorId="7D19BF6D" wp14:editId="5FD1A7F1">
            <wp:simplePos x="0" y="0"/>
            <wp:positionH relativeFrom="column">
              <wp:posOffset>-3810</wp:posOffset>
            </wp:positionH>
            <wp:positionV relativeFrom="paragraph">
              <wp:posOffset>7620</wp:posOffset>
            </wp:positionV>
            <wp:extent cx="2571750" cy="1465580"/>
            <wp:effectExtent l="0" t="0" r="0" b="1270"/>
            <wp:wrapSquare wrapText="bothSides"/>
            <wp:docPr id="3" name="Рисунок 3" descr="sniff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ff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465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r w:rsidRPr="00B1042D">
        <w:rPr>
          <w:rFonts w:ascii="Times New Roman" w:hAnsi="Times New Roman" w:cs="Times New Roman"/>
          <w:sz w:val="24"/>
          <w:szCs w:val="24"/>
        </w:rPr>
        <w:t>Почти всегда увлечение  </w:t>
      </w:r>
      <w:r w:rsidRPr="00B1042D">
        <w:rPr>
          <w:rFonts w:ascii="Times New Roman" w:hAnsi="Times New Roman" w:cs="Times New Roman"/>
          <w:b/>
          <w:bCs/>
          <w:sz w:val="24"/>
          <w:szCs w:val="24"/>
        </w:rPr>
        <w:t>сниффингом</w:t>
      </w:r>
      <w:r w:rsidRPr="00B1042D">
        <w:rPr>
          <w:rFonts w:ascii="Times New Roman" w:hAnsi="Times New Roman" w:cs="Times New Roman"/>
          <w:sz w:val="24"/>
          <w:szCs w:val="24"/>
        </w:rPr>
        <w:t> – групповое. Самый уязвимый возраст для развития зависимости – 10–12 и 16–17 лет. Детей легче реабилитировать. Как правило, у них нет глубинных мотивов – они нюхают клей или газ из любопытства, за компанию. В этом случае реабилитация почти всегда проходит успешно. С подростками гораздо сложнее: обычно зависимость – это только ширма, за которой скрываются серьезные проблемы.</w:t>
      </w:r>
      <w:r>
        <w:rPr>
          <w:rFonts w:ascii="Times New Roman" w:hAnsi="Times New Roman" w:cs="Times New Roman"/>
          <w:sz w:val="24"/>
          <w:szCs w:val="24"/>
        </w:rPr>
        <w:t xml:space="preserve"> Газ легко</w:t>
      </w:r>
      <w:r w:rsidRPr="00B1042D">
        <w:rPr>
          <w:rFonts w:ascii="Times New Roman" w:hAnsi="Times New Roman" w:cs="Times New Roman"/>
          <w:sz w:val="24"/>
          <w:szCs w:val="24"/>
        </w:rPr>
        <w:t>доступен для ребенка — его можно купить практически в любом магазине.</w:t>
      </w:r>
    </w:p>
    <w:p w:rsidR="00B1042D" w:rsidRPr="00B1042D" w:rsidRDefault="005D7B91" w:rsidP="005D7B91">
      <w:pPr>
        <w:spacing w:after="0" w:line="240" w:lineRule="auto"/>
        <w:ind w:left="-567"/>
        <w:jc w:val="both"/>
        <w:rPr>
          <w:rFonts w:ascii="Times New Roman" w:hAnsi="Times New Roman" w:cs="Times New Roman"/>
        </w:rPr>
      </w:pPr>
      <w:r w:rsidRPr="00B1042D">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3AB46632" wp14:editId="35C14C87">
            <wp:simplePos x="0" y="0"/>
            <wp:positionH relativeFrom="column">
              <wp:posOffset>-3810</wp:posOffset>
            </wp:positionH>
            <wp:positionV relativeFrom="paragraph">
              <wp:posOffset>152400</wp:posOffset>
            </wp:positionV>
            <wp:extent cx="2668905" cy="1619250"/>
            <wp:effectExtent l="0" t="0" r="0" b="0"/>
            <wp:wrapTight wrapText="bothSides">
              <wp:wrapPolygon edited="0">
                <wp:start x="0" y="0"/>
                <wp:lineTo x="0" y="21346"/>
                <wp:lineTo x="21430" y="21346"/>
                <wp:lineTo x="21430" y="0"/>
                <wp:lineTo x="0" y="0"/>
              </wp:wrapPolygon>
            </wp:wrapTight>
            <wp:docPr id="2" name="Рисунок 2" descr="515-sniff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5-sniff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890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42D" w:rsidRPr="00B1042D">
        <w:rPr>
          <w:rFonts w:ascii="Times New Roman" w:hAnsi="Times New Roman" w:cs="Times New Roman"/>
        </w:rPr>
        <w:t> </w:t>
      </w:r>
    </w:p>
    <w:p w:rsidR="00B1042D" w:rsidRPr="00B1042D" w:rsidRDefault="00B1042D" w:rsidP="005D7B91">
      <w:pPr>
        <w:spacing w:after="0" w:line="240" w:lineRule="auto"/>
        <w:ind w:left="-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1042D">
        <w:rPr>
          <w:rFonts w:ascii="Times New Roman" w:hAnsi="Times New Roman" w:cs="Times New Roman"/>
          <w:b/>
          <w:bCs/>
          <w:sz w:val="24"/>
          <w:szCs w:val="24"/>
        </w:rPr>
        <w:t>Летальность и разрушительные необратимые последствия сниффинга</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Наибольшая опасность подобных летучих наркотических веществ заключается в том, что они, минуя желудочно-кишечный тракт и печень, где могли бы частично нейтрализоваться, сразу попадают через легкие в кровь и с её током поступают в головной мозг.</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Серьезная опасность – и в том, что </w:t>
      </w:r>
      <w:r w:rsidRPr="00B1042D">
        <w:rPr>
          <w:rFonts w:ascii="Times New Roman" w:hAnsi="Times New Roman" w:cs="Times New Roman"/>
          <w:b/>
          <w:bCs/>
          <w:sz w:val="24"/>
          <w:szCs w:val="24"/>
        </w:rPr>
        <w:t>определенной летальной дозы не существует</w:t>
      </w:r>
      <w:r w:rsidRPr="00B1042D">
        <w:rPr>
          <w:rFonts w:ascii="Times New Roman" w:hAnsi="Times New Roman" w:cs="Times New Roman"/>
          <w:sz w:val="24"/>
          <w:szCs w:val="24"/>
        </w:rPr>
        <w:t>.</w:t>
      </w:r>
    </w:p>
    <w:p w:rsidR="00B1042D" w:rsidRPr="00B1042D" w:rsidRDefault="005D7B91"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7E96C31C" wp14:editId="78C80746">
            <wp:simplePos x="0" y="0"/>
            <wp:positionH relativeFrom="column">
              <wp:posOffset>-3810</wp:posOffset>
            </wp:positionH>
            <wp:positionV relativeFrom="paragraph">
              <wp:posOffset>179070</wp:posOffset>
            </wp:positionV>
            <wp:extent cx="2619375" cy="1754505"/>
            <wp:effectExtent l="0" t="0" r="9525" b="0"/>
            <wp:wrapTight wrapText="bothSides">
              <wp:wrapPolygon edited="0">
                <wp:start x="0" y="0"/>
                <wp:lineTo x="0" y="21342"/>
                <wp:lineTo x="21521" y="21342"/>
                <wp:lineTo x="21521" y="0"/>
                <wp:lineTo x="0" y="0"/>
              </wp:wrapPolygon>
            </wp:wrapTight>
            <wp:docPr id="1" name="Рисунок 1" descr="sniff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iffin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1754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42D" w:rsidRPr="00B1042D" w:rsidRDefault="00B1042D" w:rsidP="005D7B91">
      <w:pPr>
        <w:spacing w:after="0" w:line="240" w:lineRule="auto"/>
        <w:ind w:left="-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1042D">
        <w:rPr>
          <w:rFonts w:ascii="Times New Roman" w:hAnsi="Times New Roman" w:cs="Times New Roman"/>
          <w:b/>
          <w:bCs/>
          <w:sz w:val="24"/>
          <w:szCs w:val="24"/>
        </w:rPr>
        <w:t>Даже однократное</w:t>
      </w:r>
      <w:r w:rsidRPr="00B1042D">
        <w:rPr>
          <w:rFonts w:ascii="Times New Roman" w:hAnsi="Times New Roman" w:cs="Times New Roman"/>
          <w:sz w:val="24"/>
          <w:szCs w:val="24"/>
        </w:rPr>
        <w:t> вдыхание токсичного газа может привести </w:t>
      </w:r>
      <w:r w:rsidRPr="00B1042D">
        <w:rPr>
          <w:rFonts w:ascii="Times New Roman" w:hAnsi="Times New Roman" w:cs="Times New Roman"/>
          <w:b/>
          <w:bCs/>
          <w:sz w:val="24"/>
          <w:szCs w:val="24"/>
        </w:rPr>
        <w:t>к смерти от удушья</w:t>
      </w:r>
      <w:r w:rsidRPr="00B1042D">
        <w:rPr>
          <w:rFonts w:ascii="Times New Roman" w:hAnsi="Times New Roman" w:cs="Times New Roman"/>
          <w:sz w:val="24"/>
          <w:szCs w:val="24"/>
        </w:rPr>
        <w:t>, паралича дыхательного центра в мозге, токсического отека головного мозга, закупорки дыхательных путей рвотными массами, отека легких в ответ на проникновение паров газов для зажигалок в бронхи и альвеолы.</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Выброс в кровь стрессовых гормонов вызывает частое сердцебиение, нарушение проведения нервных импульсов, управляющих работой сердца, и смерть от его внезапной остановки.</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При вдыхании подростками газа появляется неконтролируемый поток мыслей и действий, наблюдается высокая внушаемость. При продолжении вдыхания газа наступает следующий этап: изменяется восприятие мира, возникает дезориентация, спутанность сознания, появляются слуховые и иные галлюцинации.</w:t>
      </w:r>
    </w:p>
    <w:p w:rsidR="00B1042D" w:rsidRPr="00B1042D" w:rsidRDefault="00B1042D" w:rsidP="005D7B91">
      <w:pPr>
        <w:spacing w:after="0" w:line="240" w:lineRule="auto"/>
        <w:ind w:left="-567" w:firstLine="709"/>
        <w:jc w:val="both"/>
        <w:rPr>
          <w:rFonts w:ascii="Times New Roman" w:hAnsi="Times New Roman" w:cs="Times New Roman"/>
          <w:sz w:val="24"/>
          <w:szCs w:val="24"/>
        </w:rPr>
      </w:pPr>
      <w:r w:rsidRPr="00B1042D">
        <w:rPr>
          <w:rFonts w:ascii="Times New Roman" w:hAnsi="Times New Roman" w:cs="Times New Roman"/>
          <w:sz w:val="24"/>
          <w:szCs w:val="24"/>
        </w:rPr>
        <w:t>Бутан и подобные ему газы не всасываются в кровь, не вступают в химические реакции в организме человека, но вытесняет кислород из вдыхаемого воздуха. Наблюдается </w:t>
      </w:r>
      <w:r w:rsidRPr="00B1042D">
        <w:rPr>
          <w:rFonts w:ascii="Times New Roman" w:hAnsi="Times New Roman" w:cs="Times New Roman"/>
          <w:b/>
          <w:bCs/>
          <w:sz w:val="24"/>
          <w:szCs w:val="24"/>
        </w:rPr>
        <w:t>эффект "удавки"</w:t>
      </w:r>
      <w:r w:rsidRPr="00B1042D">
        <w:rPr>
          <w:rFonts w:ascii="Times New Roman" w:hAnsi="Times New Roman" w:cs="Times New Roman"/>
          <w:sz w:val="24"/>
          <w:szCs w:val="24"/>
        </w:rPr>
        <w:t>. Мозг перестает получать кислород – таким образом вдыхание токсических веществ приводит к гипоксии головного мозга. Если человек останется жив, то после кислородного голодания мозга у него могут появится патологии внутричерепного кровообращения, усугубляющиеся при повторном употреблении.</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При длительном и регулярном употреблении токсических веществ страдают память, мышление, возникают частые головные боли, появляются расстройства психики.</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Если воздействие газа доходит до продолговатого мозга, это может вызвать остановку дыхания и смерть.</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lastRenderedPageBreak/>
        <w:t>Данная токсикомания относится к болезням патологической зависимости, вызывающим хроническое заболевание мозга и оказывающим влияние на поведенческие особенности личности (агрессия, повышенная возбудимость, склонность к риску...).</w:t>
      </w:r>
    </w:p>
    <w:p w:rsidR="00B1042D" w:rsidRPr="00B1042D" w:rsidRDefault="00B1042D" w:rsidP="005D7B91">
      <w:pPr>
        <w:spacing w:after="0" w:line="240" w:lineRule="auto"/>
        <w:ind w:left="-567" w:firstLine="709"/>
        <w:jc w:val="both"/>
        <w:rPr>
          <w:rFonts w:ascii="Times New Roman" w:hAnsi="Times New Roman" w:cs="Times New Roman"/>
          <w:sz w:val="24"/>
          <w:szCs w:val="24"/>
        </w:rPr>
      </w:pPr>
      <w:r w:rsidRPr="00B1042D">
        <w:rPr>
          <w:rFonts w:ascii="Times New Roman" w:hAnsi="Times New Roman" w:cs="Times New Roman"/>
          <w:sz w:val="24"/>
          <w:szCs w:val="24"/>
        </w:rPr>
        <w:t>  </w:t>
      </w:r>
      <w:r w:rsidRPr="00B1042D">
        <w:rPr>
          <w:rFonts w:ascii="Times New Roman" w:hAnsi="Times New Roman" w:cs="Times New Roman"/>
          <w:b/>
          <w:bCs/>
          <w:sz w:val="24"/>
          <w:szCs w:val="24"/>
        </w:rPr>
        <w:t>Признаки сниффера - как опознать, что ребенок нюхает газ</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Опознать по внешним признакам, что ребёнок нюхает газ (не в момент опьянения, а позже) очень сложно, так как после употребления смеси газов, не остается запаха, и их действие проходит быстро.</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Однако, выявить детей, увлекающихся </w:t>
      </w:r>
      <w:r w:rsidRPr="00B1042D">
        <w:rPr>
          <w:rFonts w:ascii="Times New Roman" w:hAnsi="Times New Roman" w:cs="Times New Roman"/>
          <w:b/>
          <w:bCs/>
          <w:sz w:val="24"/>
          <w:szCs w:val="24"/>
        </w:rPr>
        <w:t>"газовой токсикоманией"</w:t>
      </w:r>
      <w:r w:rsidRPr="00B1042D">
        <w:rPr>
          <w:rFonts w:ascii="Times New Roman" w:hAnsi="Times New Roman" w:cs="Times New Roman"/>
          <w:sz w:val="24"/>
          <w:szCs w:val="24"/>
        </w:rPr>
        <w:t>, при достаточной вашей внимательности, всё-таки можно. Основные признаки:</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 верхняя часть тела, голова обычно горячие на ощупь (прилив крови), лицо отёчное;</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 раздражение слизистых верхних дыхательных путей (нос – красный);</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 вокруг губ, особенно в уголках рта, отмечается кайма раздражения кожи;</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 охриплость голоса;</w:t>
      </w:r>
    </w:p>
    <w:p w:rsidR="00B1042D" w:rsidRP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 слабость, тошнота и рвота;</w:t>
      </w:r>
    </w:p>
    <w:p w:rsidR="00B1042D" w:rsidRDefault="00B1042D" w:rsidP="005D7B91">
      <w:pPr>
        <w:spacing w:after="0" w:line="240" w:lineRule="auto"/>
        <w:ind w:left="-567"/>
        <w:jc w:val="both"/>
        <w:rPr>
          <w:rFonts w:ascii="Times New Roman" w:hAnsi="Times New Roman" w:cs="Times New Roman"/>
          <w:sz w:val="24"/>
          <w:szCs w:val="24"/>
        </w:rPr>
      </w:pPr>
      <w:r w:rsidRPr="00B1042D">
        <w:rPr>
          <w:rFonts w:ascii="Times New Roman" w:hAnsi="Times New Roman" w:cs="Times New Roman"/>
          <w:sz w:val="24"/>
          <w:szCs w:val="24"/>
        </w:rPr>
        <w:t>• грубые расстройства поведения: агрессия, обман и тому подобное.</w:t>
      </w:r>
    </w:p>
    <w:p w:rsidR="005D7B91" w:rsidRDefault="005D7B91" w:rsidP="005D7B91">
      <w:pPr>
        <w:spacing w:after="0" w:line="240" w:lineRule="auto"/>
        <w:ind w:left="-567"/>
        <w:jc w:val="both"/>
        <w:rPr>
          <w:rFonts w:ascii="Times New Roman" w:hAnsi="Times New Roman" w:cs="Times New Roman"/>
          <w:sz w:val="24"/>
          <w:szCs w:val="24"/>
        </w:rPr>
      </w:pPr>
    </w:p>
    <w:p w:rsidR="005D7B91" w:rsidRPr="005D7B91" w:rsidRDefault="005D7B91" w:rsidP="005D7B91">
      <w:pPr>
        <w:spacing w:after="0" w:line="240" w:lineRule="auto"/>
        <w:ind w:left="-567"/>
        <w:jc w:val="both"/>
        <w:rPr>
          <w:rFonts w:ascii="Times New Roman" w:hAnsi="Times New Roman" w:cs="Times New Roman"/>
          <w:sz w:val="24"/>
          <w:szCs w:val="24"/>
        </w:rPr>
      </w:pPr>
      <w:r w:rsidRPr="005D7B91">
        <w:rPr>
          <w:rFonts w:ascii="Times New Roman" w:hAnsi="Times New Roman" w:cs="Times New Roman"/>
          <w:b/>
          <w:bCs/>
          <w:sz w:val="24"/>
          <w:szCs w:val="24"/>
        </w:rPr>
        <w:t>С одной стороны</w:t>
      </w:r>
      <w:r w:rsidRPr="005D7B91">
        <w:rPr>
          <w:rFonts w:ascii="Times New Roman" w:hAnsi="Times New Roman" w:cs="Times New Roman"/>
          <w:sz w:val="24"/>
          <w:szCs w:val="24"/>
        </w:rPr>
        <w:t>, являясь разновидностью токсикомании, сниффинг наказуем.</w:t>
      </w:r>
    </w:p>
    <w:p w:rsidR="005D7B91" w:rsidRPr="005D7B91" w:rsidRDefault="005D7B91" w:rsidP="005D7B91">
      <w:pPr>
        <w:spacing w:after="0" w:line="240" w:lineRule="auto"/>
        <w:ind w:left="-567"/>
        <w:jc w:val="both"/>
        <w:rPr>
          <w:rFonts w:ascii="Times New Roman" w:hAnsi="Times New Roman" w:cs="Times New Roman"/>
          <w:sz w:val="24"/>
          <w:szCs w:val="24"/>
        </w:rPr>
      </w:pPr>
      <w:r w:rsidRPr="005D7B91">
        <w:rPr>
          <w:rFonts w:ascii="Times New Roman" w:hAnsi="Times New Roman" w:cs="Times New Roman"/>
          <w:sz w:val="24"/>
          <w:szCs w:val="24"/>
        </w:rPr>
        <w:t>Потребление одурманивающих веществ в общественном месте – в соответствии с </w:t>
      </w:r>
      <w:r w:rsidRPr="005D7B91">
        <w:rPr>
          <w:rFonts w:ascii="Times New Roman" w:hAnsi="Times New Roman" w:cs="Times New Roman"/>
          <w:b/>
          <w:bCs/>
          <w:sz w:val="24"/>
          <w:szCs w:val="24"/>
        </w:rPr>
        <w:t>частью 2ой статьи 20.20 Кодекса Российской Федерации об Административных Правонарушениях</w:t>
      </w:r>
      <w:r w:rsidRPr="005D7B91">
        <w:rPr>
          <w:rFonts w:ascii="Times New Roman" w:hAnsi="Times New Roman" w:cs="Times New Roman"/>
          <w:sz w:val="24"/>
          <w:szCs w:val="24"/>
        </w:rPr>
        <w:t>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D7B91" w:rsidRPr="005D7B91" w:rsidRDefault="005D7B91" w:rsidP="005D7B91">
      <w:pPr>
        <w:spacing w:after="0" w:line="240" w:lineRule="auto"/>
        <w:ind w:left="-567"/>
        <w:jc w:val="both"/>
        <w:rPr>
          <w:rFonts w:ascii="Times New Roman" w:hAnsi="Times New Roman" w:cs="Times New Roman"/>
          <w:sz w:val="24"/>
          <w:szCs w:val="24"/>
        </w:rPr>
      </w:pPr>
      <w:r w:rsidRPr="005D7B91">
        <w:rPr>
          <w:rFonts w:ascii="Times New Roman" w:hAnsi="Times New Roman" w:cs="Times New Roman"/>
          <w:sz w:val="24"/>
          <w:szCs w:val="24"/>
        </w:rPr>
        <w:t>Субъектами данного правонарушения могут быть граждане, достигшие 16-летнего возраста.</w:t>
      </w:r>
    </w:p>
    <w:p w:rsidR="005D7B91" w:rsidRPr="005D7B91" w:rsidRDefault="005D7B91" w:rsidP="005D7B91">
      <w:pPr>
        <w:spacing w:after="0" w:line="240" w:lineRule="auto"/>
        <w:ind w:left="-567"/>
        <w:jc w:val="both"/>
        <w:rPr>
          <w:rFonts w:ascii="Times New Roman" w:hAnsi="Times New Roman" w:cs="Times New Roman"/>
          <w:sz w:val="24"/>
          <w:szCs w:val="24"/>
        </w:rPr>
      </w:pPr>
      <w:r w:rsidRPr="005D7B91">
        <w:rPr>
          <w:rFonts w:ascii="Times New Roman" w:hAnsi="Times New Roman" w:cs="Times New Roman"/>
          <w:sz w:val="24"/>
          <w:szCs w:val="24"/>
        </w:rPr>
        <w:t>Для несовершеннолетних же тосикоманов – нет ограничений по месту. Потребление ими одурманивающих веществ (правонарушения, предусмотренного </w:t>
      </w:r>
      <w:r w:rsidRPr="005D7B91">
        <w:rPr>
          <w:rFonts w:ascii="Times New Roman" w:hAnsi="Times New Roman" w:cs="Times New Roman"/>
          <w:b/>
          <w:bCs/>
          <w:sz w:val="24"/>
          <w:szCs w:val="24"/>
        </w:rPr>
        <w:t>статьей 20.22 КоАП РФ</w:t>
      </w:r>
      <w:r w:rsidRPr="005D7B91">
        <w:rPr>
          <w:rFonts w:ascii="Times New Roman" w:hAnsi="Times New Roman" w:cs="Times New Roman"/>
          <w:sz w:val="24"/>
          <w:szCs w:val="24"/>
        </w:rPr>
        <w:t>) </w:t>
      </w:r>
      <w:r w:rsidRPr="005D7B91">
        <w:rPr>
          <w:rFonts w:ascii="Times New Roman" w:hAnsi="Times New Roman" w:cs="Times New Roman"/>
          <w:b/>
          <w:bCs/>
          <w:sz w:val="24"/>
          <w:szCs w:val="24"/>
        </w:rPr>
        <w:t>где бы то ни было</w:t>
      </w:r>
      <w:r w:rsidRPr="005D7B91">
        <w:rPr>
          <w:rFonts w:ascii="Times New Roman" w:hAnsi="Times New Roman" w:cs="Times New Roman"/>
          <w:sz w:val="24"/>
          <w:szCs w:val="24"/>
        </w:rPr>
        <w:t>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D7B91" w:rsidRPr="005D7B91" w:rsidRDefault="005D7B91" w:rsidP="005D7B91">
      <w:pPr>
        <w:spacing w:after="0" w:line="240" w:lineRule="auto"/>
        <w:ind w:left="-567"/>
        <w:jc w:val="both"/>
        <w:rPr>
          <w:rFonts w:ascii="Times New Roman" w:hAnsi="Times New Roman" w:cs="Times New Roman"/>
          <w:sz w:val="24"/>
          <w:szCs w:val="24"/>
        </w:rPr>
      </w:pPr>
      <w:r w:rsidRPr="005D7B91">
        <w:rPr>
          <w:rFonts w:ascii="Times New Roman" w:hAnsi="Times New Roman" w:cs="Times New Roman"/>
          <w:b/>
          <w:bCs/>
          <w:sz w:val="24"/>
          <w:szCs w:val="24"/>
        </w:rPr>
        <w:t>Вовлечение несовершеннолетнего в употребление запрещенных веществ</w:t>
      </w:r>
      <w:r w:rsidRPr="005D7B91">
        <w:rPr>
          <w:rFonts w:ascii="Times New Roman" w:hAnsi="Times New Roman" w:cs="Times New Roman"/>
          <w:sz w:val="24"/>
          <w:szCs w:val="24"/>
        </w:rPr>
        <w:t> так-же преследуется по закону В соответствии с </w:t>
      </w:r>
      <w:r w:rsidRPr="005D7B91">
        <w:rPr>
          <w:rFonts w:ascii="Times New Roman" w:hAnsi="Times New Roman" w:cs="Times New Roman"/>
          <w:b/>
          <w:bCs/>
          <w:sz w:val="24"/>
          <w:szCs w:val="24"/>
        </w:rPr>
        <w:t>частью 1 статьи 6.10 КоАП РФ</w:t>
      </w:r>
      <w:r w:rsidRPr="005D7B91">
        <w:rPr>
          <w:rFonts w:ascii="Times New Roman" w:hAnsi="Times New Roman" w:cs="Times New Roman"/>
          <w:sz w:val="24"/>
          <w:szCs w:val="24"/>
        </w:rPr>
        <w:t>, вовлечение несовершеннолетнего в употребление одурманивающих веществ, влечет наложение административного штрафа в размере от одной тысячи пятисот до трех тысяч рублей.</w:t>
      </w:r>
    </w:p>
    <w:p w:rsidR="005D7B91" w:rsidRPr="005D7B91" w:rsidRDefault="005D7B91" w:rsidP="005D7B91">
      <w:pPr>
        <w:spacing w:after="0" w:line="240" w:lineRule="auto"/>
        <w:ind w:left="-567"/>
        <w:jc w:val="both"/>
        <w:rPr>
          <w:rFonts w:ascii="Times New Roman" w:hAnsi="Times New Roman" w:cs="Times New Roman"/>
          <w:sz w:val="24"/>
          <w:szCs w:val="24"/>
        </w:rPr>
      </w:pPr>
      <w:r w:rsidRPr="005D7B91">
        <w:rPr>
          <w:rFonts w:ascii="Times New Roman" w:hAnsi="Times New Roman" w:cs="Times New Roman"/>
          <w:b/>
          <w:bCs/>
          <w:sz w:val="24"/>
          <w:szCs w:val="24"/>
        </w:rPr>
        <w:t>Часть 2 данной статьи КоАП РФ</w:t>
      </w:r>
      <w:r w:rsidRPr="005D7B91">
        <w:rPr>
          <w:rFonts w:ascii="Times New Roman" w:hAnsi="Times New Roman" w:cs="Times New Roman"/>
          <w:sz w:val="24"/>
          <w:szCs w:val="24"/>
        </w:rPr>
        <w:t> предусматривает более серьезное наказание – привлечение к административной ответственности в виде штрафа в размере от четырех тысяч до пяти тысяч рублей при совершении вышеуказанных наказуемых действий специальными субъектами административной ответственности – </w:t>
      </w:r>
      <w:r w:rsidRPr="005D7B91">
        <w:rPr>
          <w:rFonts w:ascii="Times New Roman" w:hAnsi="Times New Roman" w:cs="Times New Roman"/>
          <w:b/>
          <w:bCs/>
          <w:sz w:val="24"/>
          <w:szCs w:val="24"/>
        </w:rPr>
        <w:t>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w:t>
      </w:r>
      <w:r w:rsidRPr="005D7B91">
        <w:rPr>
          <w:rFonts w:ascii="Times New Roman" w:hAnsi="Times New Roman" w:cs="Times New Roman"/>
          <w:sz w:val="24"/>
          <w:szCs w:val="24"/>
        </w:rPr>
        <w:t>.</w:t>
      </w:r>
    </w:p>
    <w:p w:rsidR="005D7B91" w:rsidRPr="005D7B91" w:rsidRDefault="005D7B91" w:rsidP="005D7B91">
      <w:pPr>
        <w:spacing w:after="0" w:line="240" w:lineRule="auto"/>
        <w:ind w:left="-567"/>
        <w:jc w:val="both"/>
        <w:rPr>
          <w:rFonts w:ascii="Times New Roman" w:hAnsi="Times New Roman" w:cs="Times New Roman"/>
          <w:sz w:val="24"/>
          <w:szCs w:val="24"/>
        </w:rPr>
      </w:pPr>
      <w:r w:rsidRPr="005D7B91">
        <w:rPr>
          <w:rFonts w:ascii="Times New Roman" w:hAnsi="Times New Roman" w:cs="Times New Roman"/>
          <w:b/>
          <w:bCs/>
          <w:sz w:val="24"/>
          <w:szCs w:val="24"/>
        </w:rPr>
        <w:t>За вовлечение несовершеннолетнего в систематическое употребление (3 и более раз) одурманивающих веществ</w:t>
      </w:r>
      <w:r w:rsidRPr="005D7B91">
        <w:rPr>
          <w:rFonts w:ascii="Times New Roman" w:hAnsi="Times New Roman" w:cs="Times New Roman"/>
          <w:sz w:val="24"/>
          <w:szCs w:val="24"/>
        </w:rPr>
        <w:t> для лиц старше 18и лет предусмотрена уголовная ответственность. В соответствии с </w:t>
      </w:r>
      <w:r w:rsidRPr="005D7B91">
        <w:rPr>
          <w:rFonts w:ascii="Times New Roman" w:hAnsi="Times New Roman" w:cs="Times New Roman"/>
          <w:b/>
          <w:bCs/>
          <w:sz w:val="24"/>
          <w:szCs w:val="24"/>
        </w:rPr>
        <w:t>частью 1 статьи 151 Уголовного Кодекса Российской Федерации</w:t>
      </w:r>
      <w:r w:rsidRPr="005D7B91">
        <w:rPr>
          <w:rFonts w:ascii="Times New Roman" w:hAnsi="Times New Roman" w:cs="Times New Roman"/>
          <w:sz w:val="24"/>
          <w:szCs w:val="24"/>
        </w:rPr>
        <w:t> – подобное действие 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5D7B91" w:rsidRPr="005D7B91" w:rsidRDefault="005D7B91" w:rsidP="005D7B91">
      <w:pPr>
        <w:spacing w:after="0" w:line="240" w:lineRule="auto"/>
        <w:ind w:left="-567"/>
        <w:jc w:val="both"/>
        <w:rPr>
          <w:rFonts w:ascii="Times New Roman" w:hAnsi="Times New Roman" w:cs="Times New Roman"/>
          <w:sz w:val="24"/>
          <w:szCs w:val="24"/>
        </w:rPr>
      </w:pPr>
      <w:r w:rsidRPr="005D7B91">
        <w:rPr>
          <w:rFonts w:ascii="Times New Roman" w:hAnsi="Times New Roman" w:cs="Times New Roman"/>
          <w:b/>
          <w:bCs/>
          <w:sz w:val="24"/>
          <w:szCs w:val="24"/>
        </w:rPr>
        <w:t>Части 2 и 3 данной статьи УК</w:t>
      </w:r>
      <w:r w:rsidRPr="005D7B91">
        <w:rPr>
          <w:rFonts w:ascii="Times New Roman" w:hAnsi="Times New Roman" w:cs="Times New Roman"/>
          <w:sz w:val="24"/>
          <w:szCs w:val="24"/>
        </w:rPr>
        <w:t> предусматривают более строгую ответственность в случае, </w:t>
      </w:r>
      <w:r w:rsidRPr="005D7B91">
        <w:rPr>
          <w:rFonts w:ascii="Times New Roman" w:hAnsi="Times New Roman" w:cs="Times New Roman"/>
          <w:b/>
          <w:bCs/>
          <w:sz w:val="24"/>
          <w:szCs w:val="24"/>
        </w:rPr>
        <w:t>если субъектом преступления выступает родитель, педагогический работник либо иное лицо, на которое законом возложены обязанности по воспитанию несовершеннолетнего</w:t>
      </w:r>
      <w:r w:rsidRPr="005D7B91">
        <w:rPr>
          <w:rFonts w:ascii="Times New Roman" w:hAnsi="Times New Roman" w:cs="Times New Roman"/>
          <w:sz w:val="24"/>
          <w:szCs w:val="24"/>
        </w:rPr>
        <w:t>, а также в случае, если преступное деяние совершено с применением насилия или угрозой его применения.</w:t>
      </w:r>
    </w:p>
    <w:p w:rsidR="005D7B91" w:rsidRDefault="005D7B91" w:rsidP="005D7B91">
      <w:pPr>
        <w:spacing w:after="0" w:line="240" w:lineRule="auto"/>
        <w:ind w:left="-567"/>
        <w:jc w:val="both"/>
        <w:rPr>
          <w:rFonts w:ascii="Times New Roman" w:hAnsi="Times New Roman" w:cs="Times New Roman"/>
          <w:sz w:val="24"/>
          <w:szCs w:val="24"/>
        </w:rPr>
      </w:pPr>
    </w:p>
    <w:p w:rsidR="00B1042D" w:rsidRPr="00B1042D" w:rsidRDefault="00B1042D" w:rsidP="00B1042D">
      <w:pPr>
        <w:spacing w:after="0" w:line="240" w:lineRule="auto"/>
        <w:jc w:val="both"/>
        <w:rPr>
          <w:rFonts w:ascii="Times New Roman" w:hAnsi="Times New Roman" w:cs="Times New Roman"/>
          <w:sz w:val="24"/>
          <w:szCs w:val="24"/>
        </w:rPr>
      </w:pPr>
      <w:r w:rsidRPr="00B1042D">
        <w:rPr>
          <w:rFonts w:ascii="Times New Roman" w:hAnsi="Times New Roman" w:cs="Times New Roman"/>
          <w:sz w:val="24"/>
          <w:szCs w:val="24"/>
        </w:rPr>
        <w:t> </w:t>
      </w:r>
    </w:p>
    <w:p w:rsidR="0091395E" w:rsidRPr="00B1042D" w:rsidRDefault="005D7B91" w:rsidP="005D7B9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Источник </w:t>
      </w:r>
      <w:r w:rsidRPr="005D7B91">
        <w:rPr>
          <w:rFonts w:ascii="Times New Roman" w:hAnsi="Times New Roman" w:cs="Times New Roman"/>
          <w:sz w:val="24"/>
          <w:szCs w:val="24"/>
        </w:rPr>
        <w:t>http://rdf74.ru/news/2019-10-03-sniffing-novaya-ugroza-podrostkovoj-toksikomanii-analiz-problemy-i-sposob-preodoleniya/</w:t>
      </w:r>
    </w:p>
    <w:sectPr w:rsidR="0091395E" w:rsidRPr="00B1042D" w:rsidSect="005D7B91">
      <w:pgSz w:w="11906" w:h="16838"/>
      <w:pgMar w:top="1134" w:right="850" w:bottom="709"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07"/>
    <w:rsid w:val="003D4A07"/>
    <w:rsid w:val="005D7B91"/>
    <w:rsid w:val="0091395E"/>
    <w:rsid w:val="00A217BE"/>
    <w:rsid w:val="00B1042D"/>
    <w:rsid w:val="00E5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4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4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5583">
      <w:bodyDiv w:val="1"/>
      <w:marLeft w:val="0"/>
      <w:marRight w:val="0"/>
      <w:marTop w:val="0"/>
      <w:marBottom w:val="0"/>
      <w:divBdr>
        <w:top w:val="none" w:sz="0" w:space="0" w:color="auto"/>
        <w:left w:val="none" w:sz="0" w:space="0" w:color="auto"/>
        <w:bottom w:val="none" w:sz="0" w:space="0" w:color="auto"/>
        <w:right w:val="none" w:sz="0" w:space="0" w:color="auto"/>
      </w:divBdr>
    </w:div>
    <w:div w:id="276526262">
      <w:bodyDiv w:val="1"/>
      <w:marLeft w:val="0"/>
      <w:marRight w:val="0"/>
      <w:marTop w:val="0"/>
      <w:marBottom w:val="0"/>
      <w:divBdr>
        <w:top w:val="none" w:sz="0" w:space="0" w:color="auto"/>
        <w:left w:val="none" w:sz="0" w:space="0" w:color="auto"/>
        <w:bottom w:val="none" w:sz="0" w:space="0" w:color="auto"/>
        <w:right w:val="none" w:sz="0" w:space="0" w:color="auto"/>
      </w:divBdr>
    </w:div>
    <w:div w:id="18384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pol-204</dc:creator>
  <cp:lastModifiedBy>Admin</cp:lastModifiedBy>
  <cp:revision>2</cp:revision>
  <dcterms:created xsi:type="dcterms:W3CDTF">2021-11-16T09:11:00Z</dcterms:created>
  <dcterms:modified xsi:type="dcterms:W3CDTF">2021-11-16T09:11:00Z</dcterms:modified>
</cp:coreProperties>
</file>