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C3" w:rsidRDefault="00D27DC3" w:rsidP="00D27DC3">
      <w:pPr>
        <w:pStyle w:val="Default"/>
        <w:spacing w:after="100" w:afterAutospacing="1"/>
        <w:jc w:val="center"/>
        <w:rPr>
          <w:sz w:val="28"/>
          <w:szCs w:val="28"/>
        </w:rPr>
      </w:pPr>
      <w:r>
        <w:rPr>
          <w:b/>
          <w:bCs/>
          <w:sz w:val="28"/>
          <w:szCs w:val="28"/>
        </w:rPr>
        <w:t>Состояния, провоцирующие риски суицидального поведения</w:t>
      </w:r>
    </w:p>
    <w:p w:rsidR="00D27DC3" w:rsidRDefault="00D27DC3" w:rsidP="00D27DC3">
      <w:pPr>
        <w:pStyle w:val="Default"/>
        <w:ind w:firstLine="426"/>
        <w:jc w:val="both"/>
        <w:rPr>
          <w:sz w:val="28"/>
          <w:szCs w:val="28"/>
        </w:rPr>
      </w:pPr>
      <w:r>
        <w:rPr>
          <w:b/>
          <w:bCs/>
          <w:i/>
          <w:iCs/>
          <w:sz w:val="28"/>
          <w:szCs w:val="28"/>
        </w:rPr>
        <w:t xml:space="preserve">Депрессивные состояния — </w:t>
      </w:r>
      <w:r>
        <w:rPr>
          <w:sz w:val="28"/>
          <w:szCs w:val="28"/>
        </w:rPr>
        <w:t xml:space="preserve">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rPr>
          <w:sz w:val="28"/>
          <w:szCs w:val="28"/>
        </w:rPr>
        <w:t>гиперактивность</w:t>
      </w:r>
      <w:proofErr w:type="spellEnd"/>
      <w:r>
        <w:rPr>
          <w:sz w:val="28"/>
          <w:szCs w:val="28"/>
        </w:rPr>
        <w:t xml:space="preserve">, </w:t>
      </w:r>
      <w:proofErr w:type="spellStart"/>
      <w:r>
        <w:rPr>
          <w:sz w:val="28"/>
          <w:szCs w:val="28"/>
        </w:rPr>
        <w:t>энурез</w:t>
      </w:r>
      <w:proofErr w:type="spellEnd"/>
      <w:r>
        <w:rPr>
          <w:sz w:val="28"/>
          <w:szCs w:val="28"/>
        </w:rP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rPr>
          <w:sz w:val="28"/>
          <w:szCs w:val="28"/>
        </w:rPr>
        <w:t>девиантным</w:t>
      </w:r>
      <w:proofErr w:type="spellEnd"/>
      <w:r>
        <w:rPr>
          <w:sz w:val="28"/>
          <w:szCs w:val="28"/>
        </w:rP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w:t>
      </w:r>
    </w:p>
    <w:p w:rsidR="00D27DC3" w:rsidRDefault="00D27DC3" w:rsidP="00D27DC3">
      <w:pPr>
        <w:pStyle w:val="Default"/>
        <w:ind w:firstLine="426"/>
        <w:jc w:val="both"/>
        <w:rPr>
          <w:color w:val="auto"/>
          <w:sz w:val="28"/>
          <w:szCs w:val="28"/>
        </w:rPr>
      </w:pPr>
      <w:r>
        <w:rPr>
          <w:sz w:val="28"/>
          <w:szCs w:val="28"/>
        </w:rP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rPr>
          <w:sz w:val="28"/>
          <w:szCs w:val="28"/>
        </w:rPr>
        <w:t>т.ч</w:t>
      </w:r>
      <w:proofErr w:type="spellEnd"/>
      <w:r>
        <w:rPr>
          <w:sz w:val="28"/>
          <w:szCs w:val="28"/>
        </w:rPr>
        <w:t>.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w:t>
      </w:r>
      <w:r>
        <w:rPr>
          <w:sz w:val="28"/>
          <w:szCs w:val="28"/>
        </w:rPr>
        <w:t>ием</w:t>
      </w:r>
      <w:r>
        <w:rPr>
          <w:color w:val="auto"/>
          <w:sz w:val="28"/>
          <w:szCs w:val="28"/>
        </w:rPr>
        <w:t xml:space="preserve"> </w:t>
      </w:r>
      <w:r>
        <w:rPr>
          <w:color w:val="auto"/>
          <w:sz w:val="28"/>
          <w:szCs w:val="28"/>
        </w:rPr>
        <w:t xml:space="preserve">«отделиться»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w:t>
      </w:r>
    </w:p>
    <w:p w:rsidR="00D27DC3" w:rsidRDefault="00D27DC3" w:rsidP="00D27DC3">
      <w:pPr>
        <w:pStyle w:val="Default"/>
        <w:ind w:firstLine="426"/>
        <w:jc w:val="both"/>
        <w:rPr>
          <w:color w:val="auto"/>
          <w:sz w:val="28"/>
          <w:szCs w:val="28"/>
        </w:rPr>
      </w:pPr>
      <w:r>
        <w:rPr>
          <w:color w:val="auto"/>
          <w:sz w:val="28"/>
          <w:szCs w:val="28"/>
        </w:rPr>
        <w:t xml:space="preserve">Человеку, не имеющему психологического образование сложно распознать развитие депрессивного состояния у ребенка. Однако есть ряд типичных симптомов, которые могут Вам в этом помочь. </w:t>
      </w:r>
    </w:p>
    <w:p w:rsidR="00D27DC3" w:rsidRDefault="00D27DC3" w:rsidP="00D27DC3">
      <w:pPr>
        <w:pStyle w:val="Default"/>
        <w:ind w:firstLine="426"/>
        <w:jc w:val="both"/>
        <w:rPr>
          <w:color w:val="auto"/>
          <w:sz w:val="28"/>
          <w:szCs w:val="28"/>
        </w:rPr>
      </w:pPr>
      <w:r>
        <w:rPr>
          <w:b/>
          <w:bCs/>
          <w:i/>
          <w:iCs/>
          <w:color w:val="auto"/>
          <w:sz w:val="28"/>
          <w:szCs w:val="28"/>
        </w:rPr>
        <w:t xml:space="preserve">Типичные симптомы депрессии: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часто грустное настроение, периодический плач, чувство одиночества, бесполезности;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вялость, хроническая усталость, безнадежность и беспомощность;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снижение интересов к деятельности или снижение удовольствия от деятельности, которая раньше ребенку нравилась;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поглощенность темой смерти;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постоянная скука;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социальная изоляция и сложности во взаимоотношениях;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пропуск школы или плохая успеваемость;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деструктивное (разрушительное, отклоняющееся) поведение; </w:t>
      </w:r>
    </w:p>
    <w:p w:rsidR="00D27DC3" w:rsidRDefault="00D27DC3" w:rsidP="00D27DC3">
      <w:pPr>
        <w:pStyle w:val="Default"/>
        <w:spacing w:after="14"/>
        <w:ind w:firstLine="426"/>
        <w:jc w:val="both"/>
        <w:rPr>
          <w:color w:val="auto"/>
          <w:sz w:val="28"/>
          <w:szCs w:val="28"/>
        </w:rPr>
      </w:pPr>
      <w:bookmarkStart w:id="0" w:name="_GoBack"/>
      <w:bookmarkEnd w:id="0"/>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чувство неполноценности, бесполезности, потеря самоуважения, низкая самооценка и чувство вины;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повышенная чувствительность к неудачам или неадекватная реакция на похвалы и награды;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повышенная раздражительность, гневливость (зачастую из-за мелочей), враждебность или выраженная тревога;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жалобы на физическую боль, например, боль в желудке или головную боль; </w:t>
      </w:r>
    </w:p>
    <w:p w:rsidR="00D27DC3" w:rsidRDefault="00D27DC3" w:rsidP="00D27DC3">
      <w:pPr>
        <w:pStyle w:val="Default"/>
        <w:spacing w:after="14"/>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сложности концентрации внимания; </w:t>
      </w:r>
    </w:p>
    <w:p w:rsidR="00D27DC3" w:rsidRDefault="00D27DC3" w:rsidP="00D27DC3">
      <w:pPr>
        <w:pStyle w:val="Default"/>
        <w:ind w:firstLine="426"/>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значительные изменения сна и аппетита (бессонница или сонливость, потеря аппетита или неконтролируемое обжорство). </w:t>
      </w:r>
    </w:p>
    <w:p w:rsidR="00D27DC3" w:rsidRDefault="00D27DC3" w:rsidP="00D27DC3">
      <w:pPr>
        <w:pStyle w:val="Default"/>
        <w:ind w:firstLine="426"/>
        <w:jc w:val="both"/>
        <w:rPr>
          <w:color w:val="auto"/>
          <w:sz w:val="28"/>
          <w:szCs w:val="28"/>
        </w:rPr>
      </w:pPr>
    </w:p>
    <w:p w:rsidR="00476F36" w:rsidRDefault="00D27DC3" w:rsidP="00D27DC3">
      <w:pPr>
        <w:ind w:firstLine="426"/>
        <w:jc w:val="both"/>
      </w:pPr>
      <w:r>
        <w:rPr>
          <w:i/>
          <w:iCs/>
          <w:sz w:val="28"/>
          <w:szCs w:val="28"/>
        </w:rPr>
        <w:t>Если Вы заметили у ребенка развитие депрессивного состояния, необходимо обратиться к детскому или подростковому психиатру.</w:t>
      </w:r>
    </w:p>
    <w:sectPr w:rsidR="0047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C3"/>
    <w:rsid w:val="00053923"/>
    <w:rsid w:val="00062CC3"/>
    <w:rsid w:val="00D2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A089F-1DE5-4AE5-B86B-ADEC2DFC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D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Company>SPecialiST RePack</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2017-05-15T08:38:00Z</dcterms:created>
  <dcterms:modified xsi:type="dcterms:W3CDTF">2017-05-15T08:40:00Z</dcterms:modified>
</cp:coreProperties>
</file>